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E" w:rsidRDefault="00CB637E" w:rsidP="00CB637E">
      <w:pPr>
        <w:spacing w:line="1980" w:lineRule="exact"/>
        <w:ind w:right="357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Toc405217837"/>
    </w:p>
    <w:p w:rsidR="00CB637E" w:rsidRDefault="00CB637E" w:rsidP="00CB637E">
      <w:pPr>
        <w:spacing w:line="1980" w:lineRule="exact"/>
        <w:ind w:right="357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" o:spid="_x0000_i1025" type="#_x0000_t136" style="width:420pt;height:60pt;mso-wrap-style:square;mso-position-horizontal-relative:page;mso-position-vertical-relative:page" fillcolor="red" strokecolor="red" strokeweight="1.25pt">
            <v:shadow color="#868686"/>
            <v:textpath style="font-family:&quot;华文中宋&quot;;font-size:60pt;font-weight:bold;v-text-kern:t" trim="t" string="宜  春  学  院"/>
          </v:shape>
        </w:pict>
      </w:r>
    </w:p>
    <w:p w:rsidR="00CB637E" w:rsidRDefault="00CB637E" w:rsidP="00CB637E">
      <w:pPr>
        <w:spacing w:line="720" w:lineRule="exact"/>
        <w:jc w:val="center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宜学院字〔</w:t>
      </w:r>
      <w:r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9〕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42号</w:t>
      </w:r>
    </w:p>
    <w:p w:rsidR="00CB637E" w:rsidRDefault="00CB637E" w:rsidP="00CB637E">
      <w:pPr>
        <w:spacing w:line="280" w:lineRule="exact"/>
        <w:jc w:val="center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hint="eastAsia"/>
        </w:rPr>
        <w:pict>
          <v:line id="直线 4" o:spid="_x0000_s2052" style="position:absolute;left:0;text-align:left;z-index:251662336" from="-4.5pt,12.75pt" to="437.7pt,13.5pt" strokecolor="red" strokeweight="3pt"/>
        </w:pict>
      </w:r>
    </w:p>
    <w:p w:rsidR="00CB637E" w:rsidRDefault="00CB637E" w:rsidP="00CB637E">
      <w:pPr>
        <w:tabs>
          <w:tab w:val="left" w:pos="7320"/>
        </w:tabs>
        <w:spacing w:line="540" w:lineRule="exact"/>
        <w:jc w:val="left"/>
        <w:rPr>
          <w:rFonts w:hAnsi="宋体" w:hint="eastAsia"/>
        </w:rPr>
      </w:pPr>
    </w:p>
    <w:bookmarkEnd w:id="0"/>
    <w:p w:rsidR="00CB637E" w:rsidRDefault="00CB637E" w:rsidP="00CB637E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关于印发《</w:t>
      </w:r>
      <w:r>
        <w:rPr>
          <w:rFonts w:ascii="宋体" w:hAnsi="宋体" w:cs="宋体" w:hint="eastAsia"/>
          <w:b/>
          <w:bCs/>
          <w:sz w:val="44"/>
          <w:szCs w:val="44"/>
        </w:rPr>
        <w:t>宜春学院经营性资产</w:t>
      </w:r>
    </w:p>
    <w:p w:rsidR="00CB637E" w:rsidRDefault="00CB637E" w:rsidP="00CB637E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管理办法</w:t>
      </w:r>
      <w:r>
        <w:rPr>
          <w:rFonts w:cs="宋体" w:hint="eastAsia"/>
          <w:b/>
          <w:bCs/>
          <w:sz w:val="44"/>
          <w:szCs w:val="44"/>
        </w:rPr>
        <w:t>》的</w:t>
      </w:r>
      <w:r>
        <w:rPr>
          <w:rFonts w:ascii="宋体" w:hAnsi="宋体" w:cs="宋体" w:hint="eastAsia"/>
          <w:b/>
          <w:bCs/>
          <w:sz w:val="44"/>
          <w:szCs w:val="44"/>
        </w:rPr>
        <w:t>通知</w:t>
      </w:r>
    </w:p>
    <w:p w:rsidR="00CB637E" w:rsidRDefault="00CB637E" w:rsidP="00CB637E">
      <w:pPr>
        <w:rPr>
          <w:rFonts w:ascii="仿宋_GB2312" w:eastAsia="仿宋_GB2312"/>
          <w:sz w:val="28"/>
          <w:szCs w:val="28"/>
        </w:rPr>
      </w:pPr>
    </w:p>
    <w:p w:rsidR="00CB637E" w:rsidRDefault="00CB637E" w:rsidP="00CB637E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各教学院、校属各部门（单位）：</w:t>
      </w:r>
    </w:p>
    <w:p w:rsidR="00CB637E" w:rsidRDefault="00CB637E" w:rsidP="00CB637E">
      <w:pPr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经学校</w:t>
      </w:r>
      <w:r>
        <w:rPr>
          <w:rFonts w:ascii="楷体" w:eastAsia="楷体" w:hAnsi="楷体" w:cs="楷体"/>
          <w:sz w:val="32"/>
          <w:szCs w:val="32"/>
        </w:rPr>
        <w:t>2019</w:t>
      </w:r>
      <w:r>
        <w:rPr>
          <w:rFonts w:ascii="楷体" w:eastAsia="楷体" w:hAnsi="楷体" w:cs="楷体" w:hint="eastAsia"/>
          <w:sz w:val="32"/>
          <w:szCs w:val="32"/>
        </w:rPr>
        <w:t>年第</w:t>
      </w:r>
      <w:r>
        <w:rPr>
          <w:rFonts w:ascii="楷体" w:eastAsia="楷体" w:hAnsi="楷体" w:cs="楷体"/>
          <w:sz w:val="32"/>
          <w:szCs w:val="32"/>
        </w:rPr>
        <w:t>16</w:t>
      </w:r>
      <w:r>
        <w:rPr>
          <w:rFonts w:ascii="楷体" w:eastAsia="楷体" w:hAnsi="楷体" w:cs="楷体" w:hint="eastAsia"/>
          <w:sz w:val="32"/>
          <w:szCs w:val="32"/>
        </w:rPr>
        <w:t>次校长办公会研究同意，现将《</w:t>
      </w:r>
      <w:r>
        <w:rPr>
          <w:rFonts w:ascii="楷体_GB2312" w:eastAsia="楷体_GB2312" w:hAnsi="宋体" w:cs="楷体_GB2312" w:hint="eastAsia"/>
          <w:sz w:val="32"/>
          <w:szCs w:val="32"/>
        </w:rPr>
        <w:t>宜春学院经营性资产管理办法</w:t>
      </w:r>
      <w:r>
        <w:rPr>
          <w:rFonts w:ascii="楷体" w:eastAsia="楷体" w:hAnsi="楷体" w:cs="楷体" w:hint="eastAsia"/>
          <w:sz w:val="32"/>
          <w:szCs w:val="32"/>
        </w:rPr>
        <w:t>》印发给你们，请遵照执行。</w:t>
      </w:r>
    </w:p>
    <w:p w:rsidR="00CB637E" w:rsidRDefault="00CB637E" w:rsidP="00CB637E">
      <w:pPr>
        <w:ind w:firstLine="630"/>
        <w:rPr>
          <w:rFonts w:ascii="楷体" w:eastAsia="楷体" w:hAnsi="楷体"/>
          <w:sz w:val="32"/>
          <w:szCs w:val="32"/>
        </w:rPr>
      </w:pPr>
    </w:p>
    <w:p w:rsidR="00CB637E" w:rsidRDefault="00CB637E" w:rsidP="00CB637E">
      <w:pPr>
        <w:ind w:firstLine="630"/>
        <w:rPr>
          <w:rFonts w:ascii="楷体" w:eastAsia="楷体" w:hAnsi="楷体"/>
          <w:sz w:val="32"/>
          <w:szCs w:val="32"/>
        </w:rPr>
      </w:pPr>
    </w:p>
    <w:p w:rsidR="00CB637E" w:rsidRDefault="00CB637E" w:rsidP="00CB637E">
      <w:pPr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 xml:space="preserve">                                    </w:t>
      </w:r>
      <w:r>
        <w:rPr>
          <w:rFonts w:ascii="楷体" w:eastAsia="楷体" w:hAnsi="楷体" w:cs="楷体" w:hint="eastAsia"/>
          <w:sz w:val="32"/>
          <w:szCs w:val="32"/>
        </w:rPr>
        <w:t>宜春学院</w:t>
      </w:r>
    </w:p>
    <w:p w:rsidR="00CB637E" w:rsidRDefault="00CB637E" w:rsidP="00CB637E">
      <w:pPr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 xml:space="preserve">                                2019</w:t>
      </w:r>
      <w:r>
        <w:rPr>
          <w:rFonts w:ascii="楷体" w:eastAsia="楷体" w:hAnsi="楷体" w:cs="楷体" w:hint="eastAsia"/>
          <w:sz w:val="32"/>
          <w:szCs w:val="32"/>
        </w:rPr>
        <w:t>年8月2日</w:t>
      </w:r>
    </w:p>
    <w:p w:rsidR="00CB637E" w:rsidRDefault="00CB637E" w:rsidP="00CB637E">
      <w:pPr>
        <w:jc w:val="center"/>
        <w:rPr>
          <w:rFonts w:ascii="宋体"/>
          <w:b/>
          <w:bCs/>
          <w:sz w:val="44"/>
          <w:szCs w:val="44"/>
        </w:rPr>
      </w:pPr>
    </w:p>
    <w:p w:rsidR="00CB637E" w:rsidRDefault="00CB637E" w:rsidP="00CB637E">
      <w:pPr>
        <w:jc w:val="center"/>
        <w:rPr>
          <w:rFonts w:ascii="宋体"/>
          <w:b/>
          <w:bCs/>
          <w:sz w:val="44"/>
          <w:szCs w:val="44"/>
        </w:rPr>
      </w:pPr>
    </w:p>
    <w:p w:rsidR="00CB637E" w:rsidRDefault="00CB637E" w:rsidP="00CB637E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  <w:lang w:val="zh-CN"/>
        </w:rPr>
      </w:pPr>
    </w:p>
    <w:p w:rsidR="00CB637E" w:rsidRDefault="00CB637E" w:rsidP="00CB637E">
      <w:pPr>
        <w:autoSpaceDE w:val="0"/>
        <w:autoSpaceDN w:val="0"/>
        <w:adjustRightInd w:val="0"/>
        <w:spacing w:line="600" w:lineRule="exact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lang w:val="zh-CN"/>
        </w:rPr>
        <w:lastRenderedPageBreak/>
        <w:t>宜春学院经营性资产管理办法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</w:rPr>
      </w:pP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为加强学校经营性资产管理，维护学校合法权益和国有资产安全完整，实现学校经营性资产保值和增值，根据上级有关规定，结合学校实际情况，特制定本办法。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第一条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本办法适用于产权属学校，用于对外经营的各类店面、场馆等资产，不含教学用场馆、学术交流中心、培训中心、食堂餐饮等教学生活保障用场所。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第二条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学校经营性资产管理工作实行“统一领导，归口管理，分级负责，责任到人”的管理体制。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第三条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学校设立以分管校领导为组长，由校办、纪检监察处、宣传部、后勤管理（基本建设）处、保卫处、计划财务处、审计处、资产与设备管理处、招标采购中心组成的经营性资产管理领导小组（以下简称领导小组）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领导小组是学校经营性资产管理的决策机构，资产与设备管理处是学校经营性资产管理的日常办事机构。领导小组的主要职责是：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代表学校对经营性资产管理制订相关政策和文件；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对经营性资产的配置方案进行研究决策；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3.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对经营性资产运行过程中的合同变更做出决定；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4.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研究学校经营性资产管理工作中的其他重大事项。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第四条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学校经营性资产由资产与设备管理处统一管理，各学院（部门）占用的资产不得私自进行对外投资、出租。凡利用学校各种资产、资源私自签订合同，出租门面，私设摊位、网点，私自经营和私自收取租金等均属违规行为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第五条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组成领导小组的各职能部门是学校经营性资产的对口管理部门，负责为承租方（以下简称乙方）提供良好的经营环境，保障学校经营性资产保值和增值。具体分工如下：　　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校办：负责协调学校经营性资产有关的法律事宜。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宣传部：负责学校经营性资产公共部分广告的审批。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后勤管理（基本建设）处：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负责对经营性场所建筑物进行维护；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负责为乙方提供水电和外围卫生保障；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3.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负责经营性场所的食品安全日常监督和管理工作；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4.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协助资产与设备管理处对乙方违反合同的行为进行处罚。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保卫处：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监督乙方做好安防、消防等工作；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协助资产与设备管理处对乙方违反合同的行为进行处罚。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计划财务处：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负责按合同收取租金、押金及相关费用，并出具收缴资金凭条；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left="640" w:hanging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根据资产与设备管理处提供的租赁合同台账，负责统计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left="640" w:hanging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租金、押金及相关费用的缴纳情况，并及时向资产与设备管理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left="640" w:hanging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处通报，监督合同执行。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审计处：负责学校经营性资产的界定。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资产与设备管理处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负责起草经营性资产的整体经营规划，报领导小组审批；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负责与中标法人或自然人签订经营合同及消防安全责任状；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left="640" w:hanging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3.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负责建立合同台账，监督乙方经营合同的执行，并依据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left="640" w:hanging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合同对乙方的经营行为进行考核；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4.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督促乙方与后勤管理（基本建设）处签订水电协议、保洁协议；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5.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负责协调处理乙方的其他临时性事务；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6.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负责处理经营性资产管理领导小组的日常事务。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招标采购中心：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负责组织经营性资产的招标工作；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协助资产与设备管理处签订经营合同。　　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第六条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学校经营性资产的出租，原则上由招标采购中心按照公平、公正、公开的原则招标。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第七条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中标方在七个工作日内，携带中标通知书、法人身份证、履约保证金交款凭条和租金交款凭条，与资产管理处签订承租合同书。合同一式五份：资产与设备管理处一份，计财处一份，审计处一份，招标采购中心一份、乙方一份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第八条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签订租赁合同后的五个工作日内，乙方必须与后勤管理（基本建设）处、保卫处分别签订相关协议，并承诺严格履行职责。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第九条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学校经营性资产所产生的物业管理、水、电、气、通讯、网络、日常维护、税收等费用，按国家、省、学校各现行相关管理规定执行，由乙方自行承担。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第十条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乙方必须取得营业执照方可正式营业，且经营范围不得超过租赁合同规定的经营范围，并做到以下几点：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不得存放易燃、易爆、有毒等违禁物品。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不得从事国家法律、法规、政策及地方性法规禁止的活动。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3.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不得从事网吧、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KTV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等有碍学校教学、科研环境的经营项目和侵害学校利益和声誉的项目。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4.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不得擅自改变房屋结构及用途。如有故意或过失造成房屋和设备的损坏，应由乙方全额赔偿。乙方如需改造墙、窗、门及室内外装修，须事先书面材料征得学校同意，所需费用由乙方承担。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5.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不得损坏室内原有的设备设施。应经常进行各类设施设备的安全检查，并严格执行消防法，消除火灾隐患；自觉接受学校相关职能部门的检查，发现问题及时整改。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6.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必须做到依法经营、文明经营、礼貌待客、明码标价，严禁买卖“三无”、散装、假冒伪劣和过期变质食品或商品，不得经营自制食品。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第十一条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合同期限一般不超过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5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年，特殊经营项目经领导小组同意。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第十二条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资产管理处每年对乙方进行一次考核。考核的主要内容是：是否按时交纳租金及相关费用、是否有违反合同的经营行为等。如考核合格加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分，不合格扣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5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分，年度考核结果需报领导小组研究确定并书面告知乙方。为鼓励乙方合法经营，为全校师生提供优质服务，合同期间得分累积计算，考核总得分在乙方对同一经营场所、同一经营项目的下一轮投标中，计入评标总得分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第十三条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合同期满前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个月，资产与设备管理处必须告知乙方合同即将到期，同时报请领导小组研究下一轮招标事宜。合同期满前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个月，将领导小组研究确定的新一轮招标项目，以书面形式通知招标采购中心进行招标，招标采购中心必须在合同到期前完成招标工作。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第十四条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乙方有下列情况之一的，学校有权终止合同：擅自将经营场所转租或变相转租的；不缴纳租金和相关费用的；不履行合同各项条款的；经营有碍校园环境，人身安全或其他违禁项目的；累计扣分超过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分的。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rPr>
          <w:rFonts w:ascii="仿宋_GB2312" w:eastAsia="仿宋_GB2312" w:hAnsi="??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 xml:space="preserve">　　第十五条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由于学校校园规划建设需要或其他不可抗拒因素需提前终止合同的，由学校与乙方按合同约定协商处理，乙方应积极配合。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555"/>
        <w:rPr>
          <w:rFonts w:ascii="仿宋_GB2312" w:eastAsia="仿宋_GB2312" w:hAnsi="??"/>
          <w:kern w:val="0"/>
          <w:sz w:val="32"/>
          <w:szCs w:val="32"/>
          <w:lang w:val="zh-CN"/>
        </w:rPr>
      </w:pP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第十六条</w:t>
      </w:r>
      <w:r>
        <w:rPr>
          <w:rFonts w:ascii="仿宋_GB2312" w:eastAsia="仿宋_GB2312" w:hAnsi="??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??" w:cs="仿宋_GB2312" w:hint="eastAsia"/>
          <w:kern w:val="0"/>
          <w:sz w:val="32"/>
          <w:szCs w:val="32"/>
          <w:lang w:val="zh-CN"/>
        </w:rPr>
        <w:t>本办法自发布之日起实行，由学校经营性资产管理领导小组负责解释。</w:t>
      </w: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555"/>
        <w:rPr>
          <w:rFonts w:ascii="仿宋_GB2312" w:eastAsia="仿宋_GB2312" w:hAnsi="??"/>
          <w:kern w:val="0"/>
          <w:sz w:val="32"/>
          <w:szCs w:val="32"/>
          <w:lang w:val="zh-CN"/>
        </w:rPr>
      </w:pP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555"/>
        <w:rPr>
          <w:rFonts w:ascii="仿宋_GB2312" w:eastAsia="仿宋_GB2312" w:hAnsi="??"/>
          <w:kern w:val="0"/>
          <w:sz w:val="32"/>
          <w:szCs w:val="32"/>
          <w:lang w:val="zh-CN"/>
        </w:rPr>
      </w:pP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555"/>
        <w:rPr>
          <w:rFonts w:ascii="仿宋_GB2312" w:eastAsia="仿宋_GB2312" w:hAnsi="??"/>
          <w:kern w:val="0"/>
          <w:sz w:val="32"/>
          <w:szCs w:val="32"/>
          <w:lang w:val="zh-CN"/>
        </w:rPr>
      </w:pPr>
    </w:p>
    <w:p w:rsidR="00CB637E" w:rsidRDefault="00CB637E" w:rsidP="00CB637E">
      <w:pPr>
        <w:autoSpaceDE w:val="0"/>
        <w:autoSpaceDN w:val="0"/>
        <w:adjustRightInd w:val="0"/>
        <w:spacing w:line="600" w:lineRule="exact"/>
        <w:ind w:firstLine="5880"/>
        <w:rPr>
          <w:rFonts w:ascii="仿宋_GB2312" w:eastAsia="仿宋_GB2312" w:hAnsi="??"/>
          <w:kern w:val="0"/>
          <w:sz w:val="32"/>
          <w:szCs w:val="32"/>
          <w:lang w:val="zh-CN"/>
        </w:rPr>
      </w:pPr>
    </w:p>
    <w:p w:rsidR="00CB637E" w:rsidRDefault="00CB637E" w:rsidP="00CB637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B637E" w:rsidRDefault="00CB637E" w:rsidP="00CB637E">
      <w:pPr>
        <w:spacing w:line="600" w:lineRule="exact"/>
      </w:pPr>
    </w:p>
    <w:p w:rsidR="00CB637E" w:rsidRDefault="00CB637E" w:rsidP="00CB637E">
      <w:pPr>
        <w:spacing w:line="600" w:lineRule="exact"/>
      </w:pPr>
      <w:r>
        <w:rPr>
          <w:lang w:val="en-US" w:eastAsia="zh-CN"/>
        </w:rPr>
        <w:pict>
          <v:line id="直线 3" o:spid="_x0000_s2051" style="position:absolute;left:0;text-align:left;z-index:251661312" from="0,26.6pt" to="423pt,26.6pt" strokeweight="1.5pt"/>
        </w:pict>
      </w:r>
    </w:p>
    <w:p w:rsidR="00EE212E" w:rsidRPr="00CB637E" w:rsidRDefault="00CB637E" w:rsidP="00CB637E">
      <w:pPr>
        <w:spacing w:line="560" w:lineRule="exact"/>
        <w:ind w:firstLineChars="100" w:firstLine="210"/>
      </w:pPr>
      <w:r>
        <w:rPr>
          <w:lang w:val="en-US" w:eastAsia="zh-CN"/>
        </w:rPr>
        <w:pict>
          <v:line id="直线 2" o:spid="_x0000_s2050" style="position:absolute;left:0;text-align:left;z-index:251660288" from="0,35.4pt" to="423pt,35.4pt" strokeweight="1.5pt"/>
        </w:pict>
      </w:r>
      <w:r>
        <w:rPr>
          <w:rFonts w:ascii="仿宋_GB2312" w:eastAsia="仿宋_GB2312" w:cs="仿宋_GB2312" w:hint="eastAsia"/>
          <w:sz w:val="30"/>
          <w:szCs w:val="30"/>
        </w:rPr>
        <w:t>宜春学院办公室</w:t>
      </w:r>
      <w:r>
        <w:rPr>
          <w:rFonts w:ascii="仿宋_GB2312" w:eastAsia="仿宋_GB2312" w:cs="仿宋_GB2312"/>
          <w:sz w:val="30"/>
          <w:szCs w:val="30"/>
        </w:rPr>
        <w:t xml:space="preserve">                     2019</w:t>
      </w:r>
      <w:r>
        <w:rPr>
          <w:rFonts w:ascii="仿宋_GB2312" w:eastAsia="仿宋_GB2312" w:cs="仿宋_GB2312" w:hint="eastAsia"/>
          <w:sz w:val="30"/>
          <w:szCs w:val="30"/>
        </w:rPr>
        <w:t>年8月2日印发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sectPr w:rsidR="00EE212E" w:rsidRPr="00CB637E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C0" w:rsidRDefault="005F32C0" w:rsidP="00CB637E">
      <w:r>
        <w:separator/>
      </w:r>
    </w:p>
  </w:endnote>
  <w:endnote w:type="continuationSeparator" w:id="0">
    <w:p w:rsidR="005F32C0" w:rsidRDefault="005F32C0" w:rsidP="00CB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32C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000000" w:rsidRDefault="005F32C0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C0" w:rsidRDefault="005F32C0" w:rsidP="00CB637E">
      <w:r>
        <w:separator/>
      </w:r>
    </w:p>
  </w:footnote>
  <w:footnote w:type="continuationSeparator" w:id="0">
    <w:p w:rsidR="005F32C0" w:rsidRDefault="005F32C0" w:rsidP="00CB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37E"/>
    <w:rsid w:val="005F32C0"/>
    <w:rsid w:val="00CB637E"/>
    <w:rsid w:val="00E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37E"/>
    <w:rPr>
      <w:sz w:val="18"/>
      <w:szCs w:val="18"/>
    </w:rPr>
  </w:style>
  <w:style w:type="paragraph" w:styleId="a4">
    <w:name w:val="footer"/>
    <w:basedOn w:val="a"/>
    <w:link w:val="Char0"/>
    <w:unhideWhenUsed/>
    <w:rsid w:val="00CB6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B637E"/>
    <w:rPr>
      <w:sz w:val="18"/>
      <w:szCs w:val="18"/>
    </w:rPr>
  </w:style>
  <w:style w:type="character" w:styleId="a5">
    <w:name w:val="page number"/>
    <w:basedOn w:val="a0"/>
    <w:rsid w:val="00CB63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2019-10-09T01:02:00Z</dcterms:created>
  <dcterms:modified xsi:type="dcterms:W3CDTF">2019-10-09T01:03:00Z</dcterms:modified>
</cp:coreProperties>
</file>